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F4376" w:rsidRDefault="005F4376" w:rsidP="005F4376">
      <w:pPr>
        <w:pStyle w:val="NormalWeb"/>
        <w:shd w:val="clear" w:color="auto" w:fill="FFFFFF"/>
        <w:rPr>
          <w:rFonts w:asciiTheme="minorHAnsi" w:hAnsiTheme="minorHAnsi" w:cstheme="minorHAnsi"/>
          <w:color w:val="000000"/>
        </w:rPr>
      </w:pPr>
    </w:p>
    <w:p w:rsidR="005F4376" w:rsidRPr="005F4376" w:rsidRDefault="005F4376" w:rsidP="005F4376">
      <w:pPr>
        <w:shd w:val="clear" w:color="auto" w:fill="FFFFFF"/>
        <w:spacing w:before="100" w:beforeAutospacing="1" w:after="100" w:afterAutospacing="1" w:line="720" w:lineRule="atLeast"/>
        <w:outlineLvl w:val="0"/>
        <w:rPr>
          <w:rFonts w:eastAsia="Times New Roman" w:cstheme="minorHAnsi"/>
          <w:b/>
          <w:bCs/>
          <w:color w:val="000000"/>
          <w:kern w:val="36"/>
          <w:sz w:val="28"/>
          <w:szCs w:val="28"/>
          <w:lang w:eastAsia="fr-FR"/>
        </w:rPr>
      </w:pPr>
      <w:r w:rsidRPr="005F4376">
        <w:rPr>
          <w:rFonts w:eastAsia="Times New Roman" w:cstheme="minorHAnsi"/>
          <w:b/>
          <w:bCs/>
          <w:color w:val="000000"/>
          <w:kern w:val="36"/>
          <w:sz w:val="28"/>
          <w:szCs w:val="28"/>
          <w:lang w:eastAsia="fr-FR"/>
        </w:rPr>
        <w:t>48,9 % de recyclage pour les piles et batteries en France en 2019</w:t>
      </w:r>
    </w:p>
    <w:p w:rsidR="005F4376" w:rsidRPr="005F4376" w:rsidRDefault="005F4376" w:rsidP="005F4376">
      <w:pPr>
        <w:pStyle w:val="NormalWeb"/>
        <w:shd w:val="clear" w:color="auto" w:fill="FFFFFF"/>
        <w:rPr>
          <w:rFonts w:asciiTheme="minorHAnsi" w:hAnsiTheme="minorHAnsi" w:cstheme="minorHAnsi"/>
          <w:color w:val="000000"/>
        </w:rPr>
      </w:pPr>
      <w:r w:rsidRPr="005F4376">
        <w:rPr>
          <w:rFonts w:asciiTheme="minorHAnsi" w:hAnsiTheme="minorHAnsi" w:cstheme="minorHAnsi"/>
          <w:color w:val="000000"/>
        </w:rPr>
        <w:t>48,8% : c’est le taux de recyclage atteint en 2019 par l’éco-</w:t>
      </w:r>
      <w:r w:rsidRPr="005F4376">
        <w:rPr>
          <w:rFonts w:asciiTheme="minorHAnsi" w:hAnsiTheme="minorHAnsi" w:cstheme="minorHAnsi"/>
          <w:color w:val="000000"/>
        </w:rPr>
        <w:softHyphen/>
        <w:t xml:space="preserve">organisme </w:t>
      </w:r>
      <w:proofErr w:type="spellStart"/>
      <w:r w:rsidRPr="005F4376">
        <w:rPr>
          <w:rFonts w:asciiTheme="minorHAnsi" w:hAnsiTheme="minorHAnsi" w:cstheme="minorHAnsi"/>
          <w:color w:val="000000"/>
        </w:rPr>
        <w:t>Corepile</w:t>
      </w:r>
      <w:proofErr w:type="spellEnd"/>
      <w:r w:rsidRPr="005F4376">
        <w:rPr>
          <w:rFonts w:asciiTheme="minorHAnsi" w:hAnsiTheme="minorHAnsi" w:cstheme="minorHAnsi"/>
          <w:color w:val="000000"/>
        </w:rPr>
        <w:t>, qui revendique la collecte et le recyclage de 9 819 tonnes de piles et batteries, pour un gisement mis en marché par ses adhérents (producteurs de piles et de produits en contenant) de 20 509 tonnes.</w:t>
      </w:r>
    </w:p>
    <w:p w:rsidR="005F4376" w:rsidRPr="005F4376" w:rsidRDefault="005F4376" w:rsidP="005F4376">
      <w:pPr>
        <w:pStyle w:val="NormalWeb"/>
        <w:shd w:val="clear" w:color="auto" w:fill="FFFFFF"/>
        <w:rPr>
          <w:rFonts w:asciiTheme="minorHAnsi" w:hAnsiTheme="minorHAnsi" w:cstheme="minorHAnsi"/>
          <w:color w:val="000000"/>
        </w:rPr>
      </w:pPr>
      <w:proofErr w:type="spellStart"/>
      <w:r w:rsidRPr="005F4376">
        <w:rPr>
          <w:rFonts w:asciiTheme="minorHAnsi" w:hAnsiTheme="minorHAnsi" w:cstheme="minorHAnsi"/>
          <w:color w:val="000000"/>
        </w:rPr>
        <w:t>Screlec</w:t>
      </w:r>
      <w:proofErr w:type="spellEnd"/>
      <w:r w:rsidRPr="005F4376">
        <w:rPr>
          <w:rFonts w:asciiTheme="minorHAnsi" w:hAnsiTheme="minorHAnsi" w:cstheme="minorHAnsi"/>
          <w:color w:val="000000"/>
        </w:rPr>
        <w:t>, l’autre éco-organisme des piles et batteries, atteint quant à lui un taux de 49 % avec 5 682 tonnes de piles et batteries collectées sur un gisement de 11 957 tonnes. Leur agrément stipulait un objectif fixé par l’État à 45%.</w:t>
      </w:r>
    </w:p>
    <w:p w:rsidR="005F4376" w:rsidRPr="005F4376" w:rsidRDefault="005F4376" w:rsidP="005F4376">
      <w:pPr>
        <w:pStyle w:val="NormalWeb"/>
        <w:shd w:val="clear" w:color="auto" w:fill="FFFFFF"/>
        <w:rPr>
          <w:rFonts w:asciiTheme="minorHAnsi" w:hAnsiTheme="minorHAnsi" w:cstheme="minorHAnsi"/>
          <w:color w:val="000000"/>
        </w:rPr>
      </w:pPr>
      <w:r w:rsidRPr="005F4376">
        <w:rPr>
          <w:rFonts w:asciiTheme="minorHAnsi" w:hAnsiTheme="minorHAnsi" w:cstheme="minorHAnsi"/>
          <w:color w:val="000000"/>
        </w:rPr>
        <w:t xml:space="preserve">Selon l’éco-calculateur </w:t>
      </w:r>
      <w:proofErr w:type="spellStart"/>
      <w:r w:rsidRPr="005F4376">
        <w:rPr>
          <w:rFonts w:asciiTheme="minorHAnsi" w:hAnsiTheme="minorHAnsi" w:cstheme="minorHAnsi"/>
          <w:color w:val="000000"/>
        </w:rPr>
        <w:t>Batribox</w:t>
      </w:r>
      <w:proofErr w:type="spellEnd"/>
      <w:r w:rsidRPr="005F4376">
        <w:rPr>
          <w:rFonts w:asciiTheme="minorHAnsi" w:hAnsiTheme="minorHAnsi" w:cstheme="minorHAnsi"/>
          <w:color w:val="000000"/>
        </w:rPr>
        <w:t xml:space="preserve"> de </w:t>
      </w:r>
      <w:proofErr w:type="spellStart"/>
      <w:r w:rsidRPr="005F4376">
        <w:rPr>
          <w:rFonts w:asciiTheme="minorHAnsi" w:hAnsiTheme="minorHAnsi" w:cstheme="minorHAnsi"/>
          <w:color w:val="000000"/>
        </w:rPr>
        <w:t>Screlec</w:t>
      </w:r>
      <w:proofErr w:type="spellEnd"/>
      <w:r w:rsidRPr="005F4376">
        <w:rPr>
          <w:rFonts w:asciiTheme="minorHAnsi" w:hAnsiTheme="minorHAnsi" w:cstheme="minorHAnsi"/>
          <w:color w:val="000000"/>
        </w:rPr>
        <w:t>, les 15 501 tonnes collectées en 2019 peuvent être recyclées en 528 millions de clés de boîte aux lettres (fer), 485 000 m2 de toiture en zinc, 67 000 cadres de trottinette (aluminium) et 2,7 milliards de pièces de 5 cents (cuivre).</w:t>
      </w:r>
    </w:p>
    <w:p w:rsidR="00FD5B7C" w:rsidRDefault="00FD5B7C"/>
    <w:sectPr w:rsidR="00FD5B7C" w:rsidSect="000F15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376"/>
    <w:rsid w:val="000F156F"/>
    <w:rsid w:val="005F4376"/>
    <w:rsid w:val="00FD5B7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20473E8D"/>
  <w15:chartTrackingRefBased/>
  <w15:docId w15:val="{6828129B-6AB2-5A44-B833-F8EF76333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5F4376"/>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5F4376"/>
    <w:pPr>
      <w:spacing w:before="100" w:beforeAutospacing="1" w:after="100" w:afterAutospacing="1"/>
    </w:pPr>
    <w:rPr>
      <w:rFonts w:ascii="Times New Roman" w:eastAsia="Times New Roman" w:hAnsi="Times New Roman" w:cs="Times New Roman"/>
      <w:lang w:eastAsia="fr-FR"/>
    </w:rPr>
  </w:style>
  <w:style w:type="character" w:customStyle="1" w:styleId="Titre1Car">
    <w:name w:val="Titre 1 Car"/>
    <w:basedOn w:val="Policepardfaut"/>
    <w:link w:val="Titre1"/>
    <w:uiPriority w:val="9"/>
    <w:rsid w:val="005F4376"/>
    <w:rPr>
      <w:rFonts w:ascii="Times New Roman" w:eastAsia="Times New Roman" w:hAnsi="Times New Roman" w:cs="Times New Roman"/>
      <w:b/>
      <w:bCs/>
      <w:kern w:val="36"/>
      <w:sz w:val="48"/>
      <w:szCs w:val="4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9264066">
      <w:bodyDiv w:val="1"/>
      <w:marLeft w:val="0"/>
      <w:marRight w:val="0"/>
      <w:marTop w:val="0"/>
      <w:marBottom w:val="0"/>
      <w:divBdr>
        <w:top w:val="none" w:sz="0" w:space="0" w:color="auto"/>
        <w:left w:val="none" w:sz="0" w:space="0" w:color="auto"/>
        <w:bottom w:val="none" w:sz="0" w:space="0" w:color="auto"/>
        <w:right w:val="none" w:sz="0" w:space="0" w:color="auto"/>
      </w:divBdr>
    </w:div>
    <w:div w:id="1893271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132</Words>
  <Characters>730</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2020-09-02T05:37:00Z</dcterms:created>
  <dcterms:modified xsi:type="dcterms:W3CDTF">2020-09-02T05:41:00Z</dcterms:modified>
</cp:coreProperties>
</file>